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CD9B" w14:textId="77777777" w:rsidR="00546E88" w:rsidRDefault="00546E88"/>
    <w:p w14:paraId="22DFE8C6" w14:textId="3CEA9E04" w:rsidR="00806C73" w:rsidRDefault="00546E88">
      <w:r w:rsidRPr="00546E88">
        <w:t>Suggested comments on the proposed Risk Mitigation Accounting amendments</w:t>
      </w:r>
    </w:p>
    <w:p w14:paraId="009400D2" w14:textId="77777777" w:rsidR="00546E88" w:rsidRDefault="00546E88"/>
    <w:p w14:paraId="12E5A65D" w14:textId="77777777" w:rsidR="00546E88" w:rsidRPr="00546E88" w:rsidRDefault="00546E88" w:rsidP="00546E88">
      <w:pPr>
        <w:numPr>
          <w:ilvl w:val="0"/>
          <w:numId w:val="1"/>
        </w:numPr>
      </w:pPr>
      <w:r w:rsidRPr="00546E88">
        <w:rPr>
          <w:b/>
          <w:bCs/>
        </w:rPr>
        <w:t>Documentation requirements</w:t>
      </w:r>
      <w:r w:rsidRPr="00546E88">
        <w:br/>
        <w:t xml:space="preserve">The proposed documentation requirements should be proportionate to the complexity of an entity's risk-management activities. Excessively prescriptive documentation could create significant operational costs without necessarily improving the quality of financial reporting. </w:t>
      </w:r>
    </w:p>
    <w:p w14:paraId="0F2BED85" w14:textId="77777777" w:rsidR="00546E88" w:rsidRPr="00546E88" w:rsidRDefault="00546E88" w:rsidP="00546E88">
      <w:pPr>
        <w:numPr>
          <w:ilvl w:val="0"/>
          <w:numId w:val="1"/>
        </w:numPr>
      </w:pPr>
      <w:r w:rsidRPr="00546E88">
        <w:rPr>
          <w:b/>
          <w:bCs/>
        </w:rPr>
        <w:t>Reliance on internal risk-management information</w:t>
      </w:r>
      <w:r w:rsidRPr="00546E88">
        <w:br/>
        <w:t xml:space="preserve">Since the proposed model is closely linked to an entity's actual risk-management strategy, the IASB should clarify the extent to which internal ALM and treasury information may be used for accounting purposes and what level of governance or validation is expected. </w:t>
      </w:r>
    </w:p>
    <w:p w14:paraId="2343AF7B" w14:textId="77777777" w:rsidR="00546E88" w:rsidRPr="00546E88" w:rsidRDefault="00546E88" w:rsidP="00546E88">
      <w:pPr>
        <w:numPr>
          <w:ilvl w:val="0"/>
          <w:numId w:val="1"/>
        </w:numPr>
      </w:pPr>
      <w:r w:rsidRPr="00546E88">
        <w:rPr>
          <w:b/>
          <w:bCs/>
        </w:rPr>
        <w:t>IFRS 7 disclosures</w:t>
      </w:r>
      <w:r w:rsidRPr="00546E88">
        <w:br/>
        <w:t xml:space="preserve">The proposed disclosures should provide users with meaningful information about repricing-risk management without resulting in excessive or duplicative disclosures. Consideration should be given to permitting aggregation where detailed disclosure could obscure rather than improve users' understanding. </w:t>
      </w:r>
    </w:p>
    <w:p w14:paraId="76AFC2F1" w14:textId="77777777" w:rsidR="00546E88" w:rsidRPr="00546E88" w:rsidRDefault="00546E88" w:rsidP="00546E88">
      <w:pPr>
        <w:numPr>
          <w:ilvl w:val="0"/>
          <w:numId w:val="1"/>
        </w:numPr>
      </w:pPr>
      <w:r w:rsidRPr="00546E88">
        <w:rPr>
          <w:b/>
          <w:bCs/>
        </w:rPr>
        <w:t>Transition and comparability</w:t>
      </w:r>
      <w:r w:rsidRPr="00546E88">
        <w:br/>
        <w:t xml:space="preserve">The IASB should provide clear transition requirements and sufficient comparative information requirements. This is particularly important for banks currently applying IAS 39 portfolio hedge accounting, as changes could significantly affect reported results and equity. </w:t>
      </w:r>
    </w:p>
    <w:p w14:paraId="4FD69FC5" w14:textId="77777777" w:rsidR="00546E88" w:rsidRPr="00546E88" w:rsidRDefault="00546E88" w:rsidP="00546E88">
      <w:pPr>
        <w:numPr>
          <w:ilvl w:val="0"/>
          <w:numId w:val="1"/>
        </w:numPr>
      </w:pPr>
      <w:r w:rsidRPr="00546E88">
        <w:rPr>
          <w:b/>
          <w:bCs/>
        </w:rPr>
        <w:t>Cost-benefit considerations</w:t>
      </w:r>
      <w:r w:rsidRPr="00546E88">
        <w:br/>
        <w:t xml:space="preserve">Before finalising the amendments, the IASB should consider the implementation costs for smaller financial institutions and entities with less sophisticated risk-management systems. The benefits of improved financial reporting should be proportionate to the additional compliance burden. </w:t>
      </w:r>
    </w:p>
    <w:p w14:paraId="77BC2B18" w14:textId="77777777" w:rsidR="00546E88" w:rsidRPr="00546E88" w:rsidRDefault="00546E88" w:rsidP="00546E88">
      <w:pPr>
        <w:numPr>
          <w:ilvl w:val="0"/>
          <w:numId w:val="1"/>
        </w:numPr>
      </w:pPr>
      <w:r w:rsidRPr="00546E88">
        <w:rPr>
          <w:b/>
          <w:bCs/>
        </w:rPr>
        <w:t>Need for practical examples</w:t>
      </w:r>
      <w:r w:rsidRPr="00546E88">
        <w:br/>
        <w:t xml:space="preserve">The final standard should include detailed examples covering common banking situations, including fixed-rate loan portfolios, demand deposits, term deposits, securities portfolios and interest-rate derivatives. </w:t>
      </w:r>
    </w:p>
    <w:p w14:paraId="08CE3274" w14:textId="77777777" w:rsidR="00546E88" w:rsidRPr="00546E88" w:rsidRDefault="00546E88" w:rsidP="00546E88">
      <w:r w:rsidRPr="00546E88">
        <w:rPr>
          <w:b/>
          <w:bCs/>
        </w:rPr>
        <w:t>Overall comment:</w:t>
      </w:r>
      <w:r w:rsidRPr="00546E88">
        <w:t xml:space="preserve"> The proposed model has the potential to improve the alignment between financial reporting and an entity's actual net repricing-risk management. However, greater clarity regarding </w:t>
      </w:r>
      <w:r w:rsidRPr="00546E88">
        <w:rPr>
          <w:b/>
          <w:bCs/>
        </w:rPr>
        <w:t>scope, documentation, measurement, interaction with hedge accounting and disclosure requirements</w:t>
      </w:r>
      <w:r w:rsidRPr="00546E88">
        <w:t xml:space="preserve"> would assist consistent and cost-effective implementation.</w:t>
      </w:r>
    </w:p>
    <w:p w14:paraId="697253FF" w14:textId="77777777" w:rsidR="00546E88" w:rsidRPr="00546E88" w:rsidRDefault="00546E88" w:rsidP="00546E88">
      <w:pPr>
        <w:rPr>
          <w:vanish/>
        </w:rPr>
      </w:pPr>
      <w:r w:rsidRPr="00546E88">
        <w:rPr>
          <w:vanish/>
        </w:rPr>
        <w:t>Top of Form</w:t>
      </w:r>
    </w:p>
    <w:p w14:paraId="620D3EE4" w14:textId="77777777" w:rsidR="00546E88" w:rsidRPr="00546E88" w:rsidRDefault="00546E88" w:rsidP="00546E88">
      <w:pPr>
        <w:rPr>
          <w:vanish/>
        </w:rPr>
      </w:pPr>
      <w:r w:rsidRPr="00546E88">
        <w:rPr>
          <w:vanish/>
        </w:rPr>
        <w:t>Bottom of Form</w:t>
      </w:r>
    </w:p>
    <w:p w14:paraId="41CBA45E" w14:textId="77777777" w:rsidR="00546E88" w:rsidRDefault="00546E88"/>
    <w:sectPr w:rsidR="00546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040A"/>
    <w:multiLevelType w:val="multilevel"/>
    <w:tmpl w:val="6B0E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8517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88"/>
    <w:rsid w:val="00095782"/>
    <w:rsid w:val="00523883"/>
    <w:rsid w:val="00546E88"/>
    <w:rsid w:val="00764C72"/>
    <w:rsid w:val="00806C73"/>
    <w:rsid w:val="00957005"/>
    <w:rsid w:val="00C20EBE"/>
    <w:rsid w:val="00DB31C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0E24"/>
  <w15:chartTrackingRefBased/>
  <w15:docId w15:val="{954EE14D-B399-4C4B-9F2F-F38F14FA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E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6E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6E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6E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6E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6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E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6E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6E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6E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6E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6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E88"/>
    <w:rPr>
      <w:rFonts w:eastAsiaTheme="majorEastAsia" w:cstheme="majorBidi"/>
      <w:color w:val="272727" w:themeColor="text1" w:themeTint="D8"/>
    </w:rPr>
  </w:style>
  <w:style w:type="paragraph" w:styleId="Title">
    <w:name w:val="Title"/>
    <w:basedOn w:val="Normal"/>
    <w:next w:val="Normal"/>
    <w:link w:val="TitleChar"/>
    <w:uiPriority w:val="10"/>
    <w:qFormat/>
    <w:rsid w:val="00546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E88"/>
    <w:pPr>
      <w:spacing w:before="160"/>
      <w:jc w:val="center"/>
    </w:pPr>
    <w:rPr>
      <w:i/>
      <w:iCs/>
      <w:color w:val="404040" w:themeColor="text1" w:themeTint="BF"/>
    </w:rPr>
  </w:style>
  <w:style w:type="character" w:customStyle="1" w:styleId="QuoteChar">
    <w:name w:val="Quote Char"/>
    <w:basedOn w:val="DefaultParagraphFont"/>
    <w:link w:val="Quote"/>
    <w:uiPriority w:val="29"/>
    <w:rsid w:val="00546E88"/>
    <w:rPr>
      <w:i/>
      <w:iCs/>
      <w:color w:val="404040" w:themeColor="text1" w:themeTint="BF"/>
    </w:rPr>
  </w:style>
  <w:style w:type="paragraph" w:styleId="ListParagraph">
    <w:name w:val="List Paragraph"/>
    <w:basedOn w:val="Normal"/>
    <w:uiPriority w:val="34"/>
    <w:qFormat/>
    <w:rsid w:val="00546E88"/>
    <w:pPr>
      <w:ind w:left="720"/>
      <w:contextualSpacing/>
    </w:pPr>
  </w:style>
  <w:style w:type="character" w:styleId="IntenseEmphasis">
    <w:name w:val="Intense Emphasis"/>
    <w:basedOn w:val="DefaultParagraphFont"/>
    <w:uiPriority w:val="21"/>
    <w:qFormat/>
    <w:rsid w:val="00546E88"/>
    <w:rPr>
      <w:i/>
      <w:iCs/>
      <w:color w:val="2F5496" w:themeColor="accent1" w:themeShade="BF"/>
    </w:rPr>
  </w:style>
  <w:style w:type="paragraph" w:styleId="IntenseQuote">
    <w:name w:val="Intense Quote"/>
    <w:basedOn w:val="Normal"/>
    <w:next w:val="Normal"/>
    <w:link w:val="IntenseQuoteChar"/>
    <w:uiPriority w:val="30"/>
    <w:qFormat/>
    <w:rsid w:val="00546E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6E88"/>
    <w:rPr>
      <w:i/>
      <w:iCs/>
      <w:color w:val="2F5496" w:themeColor="accent1" w:themeShade="BF"/>
    </w:rPr>
  </w:style>
  <w:style w:type="character" w:styleId="IntenseReference">
    <w:name w:val="Intense Reference"/>
    <w:basedOn w:val="DefaultParagraphFont"/>
    <w:uiPriority w:val="32"/>
    <w:qFormat/>
    <w:rsid w:val="00546E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Maninder Kaur</dc:creator>
  <cp:keywords/>
  <dc:description/>
  <cp:lastModifiedBy>Maninder Kaur</cp:lastModifiedBy>
  <cp:revision>1</cp:revision>
  <dcterms:created xsi:type="dcterms:W3CDTF">2026-09-30T13:12:00Z</dcterms:created>
  <dcterms:modified xsi:type="dcterms:W3CDTF">2026-09-30T13:13:00Z</dcterms:modified>
</cp:coreProperties>
</file>